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CBDCA" w14:textId="77777777" w:rsidR="00984B4F" w:rsidRPr="004422AA" w:rsidRDefault="00984B4F" w:rsidP="00984B4F">
      <w:pPr>
        <w:jc w:val="center"/>
        <w:rPr>
          <w:rFonts w:ascii="Times" w:hAnsi="Times"/>
          <w:b/>
        </w:rPr>
      </w:pPr>
      <w:r w:rsidRPr="004422AA">
        <w:rPr>
          <w:rFonts w:ascii="Times" w:hAnsi="Times"/>
          <w:b/>
        </w:rPr>
        <w:t>The Fe(II) oxidation kinetics in the North Atlantic Ocean</w:t>
      </w:r>
    </w:p>
    <w:p w14:paraId="691AAF33" w14:textId="77777777" w:rsidR="00984B4F" w:rsidRPr="00FE42BF" w:rsidRDefault="00984B4F" w:rsidP="00FE42BF">
      <w:pPr>
        <w:ind w:left="0"/>
        <w:rPr>
          <w:rFonts w:ascii="Times" w:hAnsi="Times"/>
          <w:sz w:val="22"/>
        </w:rPr>
      </w:pPr>
    </w:p>
    <w:p w14:paraId="19349ED8" w14:textId="356EBD62" w:rsidR="00991DFC" w:rsidRPr="00991DFC" w:rsidRDefault="00984B4F" w:rsidP="00991DFC">
      <w:pPr>
        <w:widowControl w:val="0"/>
        <w:autoSpaceDE w:val="0"/>
        <w:autoSpaceDN w:val="0"/>
        <w:adjustRightInd w:val="0"/>
        <w:rPr>
          <w:rFonts w:ascii="Times" w:hAnsi="Times" w:cs="Times New Roman"/>
          <w:color w:val="000000"/>
          <w:sz w:val="21"/>
          <w:lang w:eastAsia="ja-JP"/>
        </w:rPr>
      </w:pPr>
      <w:r w:rsidRPr="00CE782A">
        <w:rPr>
          <w:rFonts w:ascii="Times" w:hAnsi="Times" w:cs="Times New Roman"/>
          <w:sz w:val="21"/>
        </w:rPr>
        <w:t xml:space="preserve">Iron is an essential micronutrient for organisms </w:t>
      </w:r>
      <w:r w:rsidRPr="00CE782A">
        <w:rPr>
          <w:rFonts w:ascii="Times" w:hAnsi="Times" w:cs="Times New Roman"/>
          <w:sz w:val="21"/>
        </w:rPr>
        <w:fldChar w:fldCharType="begin"/>
      </w:r>
      <w:r w:rsidRPr="00CE782A">
        <w:rPr>
          <w:rFonts w:ascii="Times" w:hAnsi="Times" w:cs="Times New Roman"/>
          <w:sz w:val="21"/>
        </w:rPr>
        <w:instrText xml:space="preserve"> ADDIN EN.CITE &lt;EndNote&gt;&lt;Cite&gt;&lt;Author&gt;Martin&lt;/Author&gt;&lt;Year&gt;1991&lt;/Year&gt;&lt;RecNum&gt;340&lt;/RecNum&gt;&lt;DisplayText&gt;(Martin et al., 1991)&lt;/DisplayText&gt;&lt;record&gt;&lt;rec-number&gt;340&lt;/rec-number&gt;&lt;foreign-keys&gt;&lt;key app="EN" db-id="z009pz2fow95ehe0w2rxrp5drdar9davpvp9" timestamp="1477903617"&gt;340&lt;/key&gt;&lt;/foreign-keys&gt;&lt;ref-type name="Journal Article"&gt;17&lt;/ref-type&gt;&lt;contributors&gt;&lt;authors&gt;&lt;author&gt;Martin, John H&lt;/author&gt;&lt;author&gt;Gordon, Michael&lt;/author&gt;&lt;author&gt;Fitzwater, Steve E&lt;/author&gt;&lt;/authors&gt;&lt;/contributors&gt;&lt;titles&gt;&lt;title&gt;The case for iron&lt;/title&gt;&lt;secondary-title&gt;Limnology and Oceanography&lt;/secondary-title&gt;&lt;/titles&gt;&lt;periodical&gt;&lt;full-title&gt;Limnology and Oceanography&lt;/full-title&gt;&lt;/periodical&gt;&lt;pages&gt;1793-1802&lt;/pages&gt;&lt;volume&gt;36&lt;/volume&gt;&lt;number&gt;8&lt;/number&gt;&lt;dates&gt;&lt;year&gt;1991&lt;/year&gt;&lt;/dates&gt;&lt;isbn&gt;1939-5590&lt;/isbn&gt;&lt;urls&gt;&lt;/urls&gt;&lt;/record&gt;&lt;/Cite&gt;&lt;/EndNote&gt;</w:instrText>
      </w:r>
      <w:r w:rsidRPr="00CE782A">
        <w:rPr>
          <w:rFonts w:ascii="Times" w:hAnsi="Times" w:cs="Times New Roman"/>
          <w:sz w:val="21"/>
        </w:rPr>
        <w:fldChar w:fldCharType="separate"/>
      </w:r>
      <w:r w:rsidRPr="00CE782A">
        <w:rPr>
          <w:rFonts w:ascii="Times" w:hAnsi="Times" w:cs="Times New Roman"/>
          <w:noProof/>
          <w:sz w:val="21"/>
        </w:rPr>
        <w:t>(Martin et al., 1991)</w:t>
      </w:r>
      <w:r w:rsidRPr="00CE782A">
        <w:rPr>
          <w:rFonts w:ascii="Times" w:hAnsi="Times" w:cs="Times New Roman"/>
          <w:sz w:val="21"/>
        </w:rPr>
        <w:fldChar w:fldCharType="end"/>
      </w:r>
      <w:r w:rsidRPr="00CE782A">
        <w:rPr>
          <w:rFonts w:ascii="Times" w:hAnsi="Times" w:cs="Times New Roman"/>
          <w:sz w:val="21"/>
        </w:rPr>
        <w:t xml:space="preserve">, playing a key role in the biochemistry and physiology of oceanic phytoplankton </w:t>
      </w:r>
      <w:r w:rsidRPr="00CE782A">
        <w:rPr>
          <w:rFonts w:ascii="Times" w:hAnsi="Times" w:cs="Times New Roman"/>
          <w:sz w:val="21"/>
        </w:rPr>
        <w:fldChar w:fldCharType="begin"/>
      </w:r>
      <w:r w:rsidRPr="00CE782A">
        <w:rPr>
          <w:rFonts w:ascii="Times" w:hAnsi="Times" w:cs="Times New Roman"/>
          <w:sz w:val="21"/>
        </w:rPr>
        <w:instrText xml:space="preserve"> ADDIN EN.CITE &lt;EndNote&gt;&lt;Cite&gt;&lt;Author&gt;Sunda&lt;/Author&gt;&lt;Year&gt;1991&lt;/Year&gt;&lt;RecNum&gt;1222&lt;/RecNum&gt;&lt;DisplayText&gt;(Sunda et al., 1991)&lt;/DisplayText&gt;&lt;record&gt;&lt;rec-number&gt;1222&lt;/rec-number&gt;&lt;foreign-keys&gt;&lt;key app="EN" db-id="z009pz2fow95ehe0w2rxrp5drdar9davpvp9" timestamp="1521717824"&gt;1222&lt;/key&gt;&lt;/foreign-keys&gt;&lt;ref-type name="Journal Article"&gt;17&lt;/ref-type&gt;&lt;contributors&gt;&lt;authors&gt;&lt;author&gt;Sunda, William G&lt;/author&gt;&lt;author&gt;Swift, Dorothy G&lt;/author&gt;&lt;author&gt;Huntsman, Susan A&lt;/author&gt;&lt;/authors&gt;&lt;/contributors&gt;&lt;titles&gt;&lt;title&gt;Low iron requirement for growth in oceanic phytoplankton&lt;/title&gt;&lt;secondary-title&gt;Nature&lt;/secondary-title&gt;&lt;/titles&gt;&lt;periodical&gt;&lt;full-title&gt;Nature&lt;/full-title&gt;&lt;/periodical&gt;&lt;pages&gt;55&lt;/pages&gt;&lt;volume&gt;351&lt;/volume&gt;&lt;number&gt;6321&lt;/number&gt;&lt;dates&gt;&lt;year&gt;1991&lt;/year&gt;&lt;/dates&gt;&lt;isbn&gt;1476-4687&lt;/isbn&gt;&lt;urls&gt;&lt;/urls&gt;&lt;/record&gt;&lt;/Cite&gt;&lt;/EndNote&gt;</w:instrText>
      </w:r>
      <w:r w:rsidRPr="00CE782A">
        <w:rPr>
          <w:rFonts w:ascii="Times" w:hAnsi="Times" w:cs="Times New Roman"/>
          <w:sz w:val="21"/>
        </w:rPr>
        <w:fldChar w:fldCharType="separate"/>
      </w:r>
      <w:r w:rsidRPr="00CE782A">
        <w:rPr>
          <w:rFonts w:ascii="Times" w:hAnsi="Times" w:cs="Times New Roman"/>
          <w:noProof/>
          <w:sz w:val="21"/>
        </w:rPr>
        <w:t>(Sunda et al., 1991)</w:t>
      </w:r>
      <w:r w:rsidRPr="00CE782A">
        <w:rPr>
          <w:rFonts w:ascii="Times" w:hAnsi="Times" w:cs="Times New Roman"/>
          <w:sz w:val="21"/>
        </w:rPr>
        <w:fldChar w:fldCharType="end"/>
      </w:r>
      <w:r w:rsidRPr="00CE782A">
        <w:rPr>
          <w:rFonts w:ascii="Times" w:hAnsi="Times" w:cs="Times New Roman"/>
          <w:sz w:val="21"/>
        </w:rPr>
        <w:t xml:space="preserve">. </w:t>
      </w:r>
      <w:r w:rsidRPr="00CE782A">
        <w:rPr>
          <w:rFonts w:ascii="Times" w:hAnsi="Times" w:cs="Times New Roman"/>
          <w:color w:val="000000"/>
          <w:sz w:val="21"/>
          <w:lang w:eastAsia="ja-JP"/>
        </w:rPr>
        <w:t xml:space="preserve">Iron exists in two redox states, ferrous (Fe(II)) and ferric (Fe(III)). Each species exhibits different chemical characteristics. Iron(II) is very soluble, but is rapidly oxidized in the presence of oxygen. Fe(III) is the thermodynamically stable species in natural waters, but it can be reduced to Fe(II) under the influence of light </w:t>
      </w:r>
      <w:r w:rsidRPr="00CE782A">
        <w:rPr>
          <w:rFonts w:ascii="Times" w:hAnsi="Times" w:cs="Times New Roman"/>
          <w:color w:val="000000"/>
          <w:sz w:val="21"/>
          <w:lang w:eastAsia="ja-JP"/>
        </w:rPr>
        <w:fldChar w:fldCharType="begin"/>
      </w:r>
      <w:r w:rsidRPr="00CE782A">
        <w:rPr>
          <w:rFonts w:ascii="Times" w:hAnsi="Times" w:cs="Times New Roman"/>
          <w:color w:val="000000"/>
          <w:sz w:val="21"/>
          <w:lang w:eastAsia="ja-JP"/>
        </w:rPr>
        <w:instrText xml:space="preserve"> ADDIN EN.CITE &lt;EndNote&gt;&lt;Cite&gt;&lt;Author&gt;Miller&lt;/Author&gt;&lt;Year&gt;1995&lt;/Year&gt;&lt;RecNum&gt;349&lt;/RecNum&gt;&lt;DisplayText&gt;(Miller et al., 1995)&lt;/DisplayText&gt;&lt;record&gt;&lt;rec-number&gt;349&lt;/rec-number&gt;&lt;foreign-keys&gt;&lt;key app="EN" db-id="z009pz2fow95ehe0w2rxrp5drdar9davpvp9" timestamp="1477903619"&gt;349&lt;/key&gt;&lt;/foreign-keys&gt;&lt;ref-type name="Journal Article"&gt;17&lt;/ref-type&gt;&lt;contributors&gt;&lt;authors&gt;&lt;author&gt;Miller, William L&lt;/author&gt;&lt;author&gt;King, D Whitney&lt;/author&gt;&lt;author&gt;Lin, Jie&lt;/author&gt;&lt;author&gt;Kester, Dana R&lt;/author&gt;&lt;/authors&gt;&lt;/contributors&gt;&lt;titles&gt;&lt;title&gt;Photochemical redox cycling of iron in coastal seawater&lt;/title&gt;&lt;secondary-title&gt;Marine Chemistry&lt;/secondary-title&gt;&lt;/titles&gt;&lt;periodical&gt;&lt;full-title&gt;Marine Chemistry&lt;/full-title&gt;&lt;/periodical&gt;&lt;pages&gt;63-77&lt;/pages&gt;&lt;volume&gt;50&lt;/volume&gt;&lt;number&gt;1&lt;/number&gt;&lt;dates&gt;&lt;year&gt;1995&lt;/year&gt;&lt;/dates&gt;&lt;isbn&gt;0304-4203&lt;/isbn&gt;&lt;urls&gt;&lt;/urls&gt;&lt;/record&gt;&lt;/Cite&gt;&lt;/EndNote&gt;</w:instrText>
      </w:r>
      <w:r w:rsidRPr="00CE782A">
        <w:rPr>
          <w:rFonts w:ascii="Times" w:hAnsi="Times" w:cs="Times New Roman"/>
          <w:color w:val="000000"/>
          <w:sz w:val="21"/>
          <w:lang w:eastAsia="ja-JP"/>
        </w:rPr>
        <w:fldChar w:fldCharType="separate"/>
      </w:r>
      <w:r w:rsidRPr="00CE782A">
        <w:rPr>
          <w:rFonts w:ascii="Times" w:hAnsi="Times" w:cs="Times New Roman"/>
          <w:noProof/>
          <w:color w:val="000000"/>
          <w:sz w:val="21"/>
          <w:lang w:eastAsia="ja-JP"/>
        </w:rPr>
        <w:t>(Miller et al., 1995)</w:t>
      </w:r>
      <w:r w:rsidRPr="00CE782A">
        <w:rPr>
          <w:rFonts w:ascii="Times" w:hAnsi="Times" w:cs="Times New Roman"/>
          <w:color w:val="000000"/>
          <w:sz w:val="21"/>
          <w:lang w:eastAsia="ja-JP"/>
        </w:rPr>
        <w:fldChar w:fldCharType="end"/>
      </w:r>
      <w:r w:rsidRPr="00CE782A">
        <w:rPr>
          <w:rFonts w:ascii="Times" w:hAnsi="Times" w:cs="Times New Roman"/>
          <w:color w:val="000000"/>
          <w:sz w:val="21"/>
          <w:lang w:eastAsia="ja-JP"/>
        </w:rPr>
        <w:t xml:space="preserve"> and microorganisms causing the formation of a significant steady state concentration of Fe(II) in surface waters </w:t>
      </w:r>
      <w:r w:rsidRPr="00CE782A">
        <w:rPr>
          <w:rFonts w:ascii="Times" w:hAnsi="Times" w:cs="Times New Roman"/>
          <w:color w:val="000000"/>
          <w:sz w:val="21"/>
          <w:lang w:eastAsia="ja-JP"/>
        </w:rPr>
        <w:fldChar w:fldCharType="begin"/>
      </w:r>
      <w:r w:rsidRPr="00CE782A">
        <w:rPr>
          <w:rFonts w:ascii="Times" w:hAnsi="Times" w:cs="Times New Roman"/>
          <w:color w:val="000000"/>
          <w:sz w:val="21"/>
          <w:lang w:eastAsia="ja-JP"/>
        </w:rPr>
        <w:instrText xml:space="preserve"> ADDIN EN.CITE &lt;EndNote&gt;&lt;Cite&gt;&lt;Author&gt;Laglera&lt;/Author&gt;&lt;Year&gt;2007&lt;/Year&gt;&lt;RecNum&gt;1315&lt;/RecNum&gt;&lt;DisplayText&gt;(Laglera and van den Berg, 2007)&lt;/DisplayText&gt;&lt;record&gt;&lt;rec-number&gt;1315&lt;/rec-number&gt;&lt;foreign-keys&gt;&lt;key app="EN" db-id="z009pz2fow95ehe0w2rxrp5drdar9davpvp9" timestamp="1528359639"&gt;1315&lt;/key&gt;&lt;/foreign-keys&gt;&lt;ref-type name="Journal Article"&gt;17&lt;/ref-type&gt;&lt;contributors&gt;&lt;authors&gt;&lt;author&gt;Laglera, Luis M.&lt;/author&gt;&lt;author&gt;van den Berg, Constant M. G.&lt;/author&gt;&lt;/authors&gt;&lt;/contributors&gt;&lt;titles&gt;&lt;title&gt;Wavelength Dependence of the Photochemical Reduction of Iron in Arctic Seawater&lt;/title&gt;&lt;secondary-title&gt;Environmental Science &amp;amp; Technology&lt;/secondary-title&gt;&lt;/titles&gt;&lt;periodical&gt;&lt;full-title&gt;Environmental science &amp;amp; technology&lt;/full-title&gt;&lt;/periodical&gt;&lt;pages&gt;2296-2302&lt;/pages&gt;&lt;volume&gt;41&lt;/volume&gt;&lt;number&gt;7&lt;/number&gt;&lt;dates&gt;&lt;year&gt;2007&lt;/year&gt;&lt;pub-dates&gt;&lt;date&gt;2007/04/01&lt;/date&gt;&lt;/pub-dates&gt;&lt;/dates&gt;&lt;publisher&gt;American Chemical Society&lt;/publisher&gt;&lt;isbn&gt;0013-936X&lt;/isbn&gt;&lt;urls&gt;&lt;related-urls&gt;&lt;url&gt;https://doi.org/10.1021/es061994h&lt;/url&gt;&lt;/related-urls&gt;&lt;/urls&gt;&lt;electronic-resource-num&gt;10.1021/es061994h&lt;/electronic-resource-num&gt;&lt;/record&gt;&lt;/Cite&gt;&lt;/EndNote&gt;</w:instrText>
      </w:r>
      <w:r w:rsidRPr="00CE782A">
        <w:rPr>
          <w:rFonts w:ascii="Times" w:hAnsi="Times" w:cs="Times New Roman"/>
          <w:color w:val="000000"/>
          <w:sz w:val="21"/>
          <w:lang w:eastAsia="ja-JP"/>
        </w:rPr>
        <w:fldChar w:fldCharType="separate"/>
      </w:r>
      <w:r w:rsidRPr="00CE782A">
        <w:rPr>
          <w:rFonts w:ascii="Times" w:hAnsi="Times" w:cs="Times New Roman"/>
          <w:noProof/>
          <w:color w:val="000000"/>
          <w:sz w:val="21"/>
          <w:lang w:eastAsia="ja-JP"/>
        </w:rPr>
        <w:t>(Laglera and van den Berg, 2007)</w:t>
      </w:r>
      <w:r w:rsidRPr="00CE782A">
        <w:rPr>
          <w:rFonts w:ascii="Times" w:hAnsi="Times" w:cs="Times New Roman"/>
          <w:color w:val="000000"/>
          <w:sz w:val="21"/>
          <w:lang w:eastAsia="ja-JP"/>
        </w:rPr>
        <w:fldChar w:fldCharType="end"/>
      </w:r>
      <w:r w:rsidRPr="00CE782A">
        <w:rPr>
          <w:rFonts w:ascii="Times" w:hAnsi="Times" w:cs="Times New Roman"/>
          <w:color w:val="000000"/>
          <w:sz w:val="21"/>
          <w:lang w:eastAsia="ja-JP"/>
        </w:rPr>
        <w:t xml:space="preserve">. </w:t>
      </w:r>
      <w:r w:rsidRPr="00CE782A">
        <w:rPr>
          <w:rFonts w:ascii="Times" w:hAnsi="Times" w:cs="Times New Roman"/>
          <w:sz w:val="21"/>
        </w:rPr>
        <w:t xml:space="preserve">The different inputs, chemical reactions, biological uptake and remineralization processes modify Fe concentrations, redox and aggregation state </w:t>
      </w:r>
      <w:r w:rsidRPr="00CE782A">
        <w:rPr>
          <w:rFonts w:ascii="Times" w:hAnsi="Times" w:cs="Times New Roman"/>
          <w:sz w:val="21"/>
        </w:rPr>
        <w:fldChar w:fldCharType="begin"/>
      </w:r>
      <w:r w:rsidRPr="00CE782A">
        <w:rPr>
          <w:rFonts w:ascii="Times" w:hAnsi="Times" w:cs="Times New Roman"/>
          <w:sz w:val="21"/>
        </w:rPr>
        <w:instrText xml:space="preserve"> ADDIN EN.CITE &lt;EndNote&gt;&lt;Cite&gt;&lt;Author&gt;Ye&lt;/Author&gt;&lt;Year&gt;2009&lt;/Year&gt;&lt;RecNum&gt;540&lt;/RecNum&gt;&lt;DisplayText&gt;(Ye et al., 2009)&lt;/DisplayText&gt;&lt;record&gt;&lt;rec-number&gt;540&lt;/rec-number&gt;&lt;foreign-keys&gt;&lt;key app="EN" db-id="z009pz2fow95ehe0w2rxrp5drdar9davpvp9" timestamp="1477908594"&gt;540&lt;/key&gt;&lt;/foreign-keys&gt;&lt;ref-type name="Journal Article"&gt;17&lt;/ref-type&gt;&lt;contributors&gt;&lt;authors&gt;&lt;author&gt;Ye, Ying&lt;/author&gt;&lt;author&gt;Völker, Christoph&lt;/author&gt;&lt;author&gt;Wolf-Gladrow, Dieter A&lt;/author&gt;&lt;/authors&gt;&lt;/contributors&gt;&lt;titles&gt;&lt;title&gt;A model of Fe speciation and biogeochemistry at the Tropical Eastern North Atlantic Time-Series Observatory site&lt;/title&gt;&lt;secondary-title&gt;Biogeosciences&lt;/secondary-title&gt;&lt;/titles&gt;&lt;periodical&gt;&lt;full-title&gt;Biogeosciences&lt;/full-title&gt;&lt;/periodical&gt;&lt;pages&gt;2041-2061&lt;/pages&gt;&lt;volume&gt;6&lt;/volume&gt;&lt;number&gt;10&lt;/number&gt;&lt;dates&gt;&lt;year&gt;2009&lt;/year&gt;&lt;/dates&gt;&lt;isbn&gt;1726-4170&lt;/isbn&gt;&lt;urls&gt;&lt;/urls&gt;&lt;/record&gt;&lt;/Cite&gt;&lt;/EndNote&gt;</w:instrText>
      </w:r>
      <w:r w:rsidRPr="00CE782A">
        <w:rPr>
          <w:rFonts w:ascii="Times" w:hAnsi="Times" w:cs="Times New Roman"/>
          <w:sz w:val="21"/>
        </w:rPr>
        <w:fldChar w:fldCharType="separate"/>
      </w:r>
      <w:r w:rsidRPr="00CE782A">
        <w:rPr>
          <w:rFonts w:ascii="Times" w:hAnsi="Times" w:cs="Times New Roman"/>
          <w:noProof/>
          <w:sz w:val="21"/>
        </w:rPr>
        <w:t>(Ye et al., 2009)</w:t>
      </w:r>
      <w:r w:rsidRPr="00CE782A">
        <w:rPr>
          <w:rFonts w:ascii="Times" w:hAnsi="Times" w:cs="Times New Roman"/>
          <w:sz w:val="21"/>
        </w:rPr>
        <w:fldChar w:fldCharType="end"/>
      </w:r>
      <w:r w:rsidRPr="00CE782A">
        <w:rPr>
          <w:rFonts w:ascii="Times" w:hAnsi="Times" w:cs="Times New Roman"/>
          <w:sz w:val="21"/>
        </w:rPr>
        <w:t>. These changes in</w:t>
      </w:r>
      <w:r w:rsidRPr="00CE782A">
        <w:rPr>
          <w:rFonts w:ascii="Times" w:hAnsi="Times" w:cs="Times New Roman"/>
          <w:color w:val="000000"/>
          <w:sz w:val="21"/>
          <w:lang w:eastAsia="ja-JP"/>
        </w:rPr>
        <w:t xml:space="preserve"> the </w:t>
      </w:r>
      <w:r w:rsidRPr="00CE782A">
        <w:rPr>
          <w:rFonts w:ascii="Times" w:hAnsi="Times" w:cs="Times New Roman"/>
          <w:sz w:val="21"/>
          <w:lang w:eastAsia="ja-JP"/>
        </w:rPr>
        <w:t xml:space="preserve">Fe speciation </w:t>
      </w:r>
      <w:r w:rsidRPr="00CE782A">
        <w:rPr>
          <w:rFonts w:ascii="Times" w:hAnsi="Times" w:cs="Times New Roman"/>
          <w:sz w:val="21"/>
        </w:rPr>
        <w:t>make Fe concentration difficult to measure</w:t>
      </w:r>
      <w:r w:rsidRPr="00CE782A">
        <w:rPr>
          <w:rFonts w:ascii="Times" w:hAnsi="Times" w:cs="Times New Roman"/>
          <w:sz w:val="21"/>
          <w:lang w:eastAsia="ja-JP"/>
        </w:rPr>
        <w:t xml:space="preserve"> and therefore the determination of Fe residence time in the sunlit surface ocean, where it can be used by phytoplankton, is complex. </w:t>
      </w:r>
    </w:p>
    <w:p w14:paraId="349E3BF4" w14:textId="77777777" w:rsidR="00991DFC" w:rsidRDefault="00991DFC" w:rsidP="00FE42BF">
      <w:pPr>
        <w:widowControl w:val="0"/>
        <w:autoSpaceDE w:val="0"/>
        <w:autoSpaceDN w:val="0"/>
        <w:adjustRightInd w:val="0"/>
        <w:rPr>
          <w:rFonts w:ascii="Times" w:hAnsi="Times" w:cs="Times New Roman"/>
          <w:sz w:val="21"/>
          <w:lang w:eastAsia="ja-JP"/>
        </w:rPr>
      </w:pPr>
    </w:p>
    <w:p w14:paraId="746425DA" w14:textId="77777777" w:rsidR="00991DFC" w:rsidRDefault="00984B4F" w:rsidP="00FE42BF">
      <w:pPr>
        <w:widowControl w:val="0"/>
        <w:autoSpaceDE w:val="0"/>
        <w:autoSpaceDN w:val="0"/>
        <w:adjustRightInd w:val="0"/>
        <w:rPr>
          <w:rFonts w:ascii="Times" w:hAnsi="Times" w:cs="Times New Roman"/>
          <w:sz w:val="21"/>
        </w:rPr>
      </w:pPr>
      <w:r w:rsidRPr="00CE782A">
        <w:rPr>
          <w:rFonts w:ascii="Times" w:hAnsi="Times" w:cs="Times New Roman"/>
          <w:sz w:val="21"/>
          <w:lang w:eastAsia="ja-JP"/>
        </w:rPr>
        <w:t xml:space="preserve">Furthermore, not all Fe forms in seawater are equally available for phytoplankton uptake </w:t>
      </w:r>
      <w:r w:rsidRPr="00CE782A">
        <w:rPr>
          <w:rFonts w:ascii="Times" w:hAnsi="Times" w:cs="Times New Roman"/>
          <w:sz w:val="21"/>
          <w:lang w:eastAsia="ja-JP"/>
        </w:rPr>
        <w:fldChar w:fldCharType="begin"/>
      </w:r>
      <w:r w:rsidRPr="00CE782A">
        <w:rPr>
          <w:rFonts w:ascii="Times" w:hAnsi="Times" w:cs="Times New Roman"/>
          <w:sz w:val="21"/>
          <w:lang w:eastAsia="ja-JP"/>
        </w:rPr>
        <w:instrText xml:space="preserve"> ADDIN EN.CITE &lt;EndNote&gt;&lt;Cite&gt;&lt;Author&gt;Hudson&lt;/Author&gt;&lt;Year&gt;1990&lt;/Year&gt;&lt;RecNum&gt;280&lt;/RecNum&gt;&lt;DisplayText&gt;(Hudson et al., 1990)&lt;/DisplayText&gt;&lt;record&gt;&lt;rec-number&gt;280&lt;/rec-number&gt;&lt;foreign-keys&gt;&lt;key app="EN" db-id="z009pz2fow95ehe0w2rxrp5drdar9davpvp9" timestamp="1477902308"&gt;280&lt;/key&gt;&lt;/foreign-keys&gt;&lt;ref-type name="Journal Article"&gt;17&lt;/ref-type&gt;&lt;contributors&gt;&lt;authors&gt;&lt;author&gt;Hudson, Robert JM&lt;/author&gt;&lt;author&gt;Morel, Fraqois MM&lt;/author&gt;&lt;author&gt;Morel, FMM&lt;/author&gt;&lt;/authors&gt;&lt;/contributors&gt;&lt;titles&gt;&lt;title&gt;Iron transport in marine phytoplankton: Kinetics of cellular and medium coordination reactions&lt;/title&gt;&lt;secondary-title&gt;Limnol. Oceanogr&lt;/secondary-title&gt;&lt;/titles&gt;&lt;periodical&gt;&lt;full-title&gt;Limnol. Oceanogr&lt;/full-title&gt;&lt;/periodical&gt;&lt;pages&gt;1002-1020&lt;/pages&gt;&lt;volume&gt;35&lt;/volume&gt;&lt;number&gt;5&lt;/number&gt;&lt;dates&gt;&lt;year&gt;1990&lt;/year&gt;&lt;/dates&gt;&lt;urls&gt;&lt;/urls&gt;&lt;/record&gt;&lt;/Cite&gt;&lt;/EndNote&gt;</w:instrText>
      </w:r>
      <w:r w:rsidRPr="00CE782A">
        <w:rPr>
          <w:rFonts w:ascii="Times" w:hAnsi="Times" w:cs="Times New Roman"/>
          <w:sz w:val="21"/>
          <w:lang w:eastAsia="ja-JP"/>
        </w:rPr>
        <w:fldChar w:fldCharType="separate"/>
      </w:r>
      <w:r w:rsidRPr="00CE782A">
        <w:rPr>
          <w:rFonts w:ascii="Times" w:hAnsi="Times" w:cs="Times New Roman"/>
          <w:noProof/>
          <w:sz w:val="21"/>
          <w:lang w:eastAsia="ja-JP"/>
        </w:rPr>
        <w:t>(Hudson et al., 1990)</w:t>
      </w:r>
      <w:r w:rsidRPr="00CE782A">
        <w:rPr>
          <w:rFonts w:ascii="Times" w:hAnsi="Times" w:cs="Times New Roman"/>
          <w:sz w:val="21"/>
          <w:lang w:eastAsia="ja-JP"/>
        </w:rPr>
        <w:fldChar w:fldCharType="end"/>
      </w:r>
      <w:r w:rsidRPr="00CE782A">
        <w:rPr>
          <w:rFonts w:ascii="Times" w:hAnsi="Times" w:cs="Times New Roman"/>
          <w:sz w:val="21"/>
          <w:lang w:eastAsia="ja-JP"/>
        </w:rPr>
        <w:t>.</w:t>
      </w:r>
      <w:r w:rsidRPr="00CE782A">
        <w:rPr>
          <w:rFonts w:ascii="Times" w:hAnsi="Times" w:cs="Times New Roman"/>
          <w:sz w:val="21"/>
        </w:rPr>
        <w:t xml:space="preserve"> The concentration of dissolved Fe(II) in the photic zone and in deep waters depends on the Fe(II) oxidation rate </w:t>
      </w:r>
      <w:r w:rsidRPr="00CE782A">
        <w:rPr>
          <w:rFonts w:ascii="Times" w:hAnsi="Times" w:cs="Times New Roman"/>
          <w:sz w:val="21"/>
        </w:rPr>
        <w:fldChar w:fldCharType="begin"/>
      </w:r>
      <w:r w:rsidRPr="00CE782A">
        <w:rPr>
          <w:rFonts w:ascii="Times" w:hAnsi="Times" w:cs="Times New Roman"/>
          <w:sz w:val="21"/>
        </w:rPr>
        <w:instrText xml:space="preserve"> ADDIN EN.CITE &lt;EndNote&gt;&lt;Cite&gt;&lt;Author&gt;González-Davila&lt;/Author&gt;&lt;Year&gt;2005&lt;/Year&gt;&lt;RecNum&gt;256&lt;/RecNum&gt;&lt;DisplayText&gt;(González-Davila et al., 2005; Santana-Casiano et al., 2005)&lt;/DisplayText&gt;&lt;record&gt;&lt;rec-number&gt;256&lt;/rec-number&gt;&lt;foreign-keys&gt;&lt;key app="EN" db-id="z009pz2fow95ehe0w2rxrp5drdar9davpvp9" timestamp="1477839349"&gt;256&lt;/key&gt;&lt;/foreign-keys&gt;&lt;ref-type name="Journal Article"&gt;17&lt;/ref-type&gt;&lt;contributors&gt;&lt;authors&gt;&lt;author&gt;González-Davila, Melchor&lt;/author&gt;&lt;author&gt;Santana-Casiano, J Magdalena&lt;/author&gt;&lt;author&gt;Millero, Frank J&lt;/author&gt;&lt;/authors&gt;&lt;/contributors&gt;&lt;titles&gt;&lt;title&gt;Oxidation of iron (II) nanomolar with H2O2 in seawater&lt;/title&gt;&lt;secondary-title&gt;Geochimica et Cosmochimica Acta&lt;/secondary-title&gt;&lt;/titles&gt;&lt;periodical&gt;&lt;full-title&gt;Geochimica et Cosmochimica Acta&lt;/full-title&gt;&lt;/periodical&gt;&lt;pages&gt;83-93&lt;/pages&gt;&lt;volume&gt;69&lt;/volume&gt;&lt;number&gt;1&lt;/number&gt;&lt;dates&gt;&lt;year&gt;2005&lt;/year&gt;&lt;/dates&gt;&lt;isbn&gt;0016-7037&lt;/isbn&gt;&lt;urls&gt;&lt;/urls&gt;&lt;/record&gt;&lt;/Cite&gt;&lt;Cite&gt;&lt;Author&gt;Santana-Casiano&lt;/Author&gt;&lt;Year&gt;2005&lt;/Year&gt;&lt;RecNum&gt;438&lt;/RecNum&gt;&lt;record&gt;&lt;rec-number&gt;438&lt;/rec-number&gt;&lt;foreign-keys&gt;&lt;key app="EN" db-id="z009pz2fow95ehe0w2rxrp5drdar9davpvp9" timestamp="1477906928"&gt;438&lt;/key&gt;&lt;/foreign-keys&gt;&lt;ref-type name="Journal Article"&gt;17&lt;/ref-type&gt;&lt;contributors&gt;&lt;authors&gt;&lt;author&gt;Santana-Casiano, J Magdalena&lt;/author&gt;&lt;author&gt;González-Dávila, Melchor&lt;/author&gt;&lt;author&gt;Millero, Frank J&lt;/author&gt;&lt;/authors&gt;&lt;/contributors&gt;&lt;titles&gt;&lt;title&gt;Oxidation of nanomolar levels of Fe (II) with oxygen in natural waters&lt;/title&gt;&lt;secondary-title&gt;Environmental science &amp;amp; technology&lt;/secondary-title&gt;&lt;/titles&gt;&lt;periodical&gt;&lt;full-title&gt;Environmental science &amp;amp; technology&lt;/full-title&gt;&lt;/periodical&gt;&lt;pages&gt;2073-2079&lt;/pages&gt;&lt;volume&gt;39&lt;/volume&gt;&lt;number&gt;7&lt;/number&gt;&lt;dates&gt;&lt;year&gt;2005&lt;/year&gt;&lt;/dates&gt;&lt;isbn&gt;0013-936X&lt;/isbn&gt;&lt;urls&gt;&lt;/urls&gt;&lt;/record&gt;&lt;/Cite&gt;&lt;/EndNote&gt;</w:instrText>
      </w:r>
      <w:r w:rsidRPr="00CE782A">
        <w:rPr>
          <w:rFonts w:ascii="Times" w:hAnsi="Times" w:cs="Times New Roman"/>
          <w:sz w:val="21"/>
        </w:rPr>
        <w:fldChar w:fldCharType="separate"/>
      </w:r>
      <w:r w:rsidRPr="00CE782A">
        <w:rPr>
          <w:rFonts w:ascii="Times" w:hAnsi="Times" w:cs="Times New Roman"/>
          <w:noProof/>
          <w:sz w:val="21"/>
        </w:rPr>
        <w:t>(González-Davila et al., 2005; Santana-Casiano et al., 2005)</w:t>
      </w:r>
      <w:r w:rsidRPr="00CE782A">
        <w:rPr>
          <w:rFonts w:ascii="Times" w:hAnsi="Times" w:cs="Times New Roman"/>
          <w:sz w:val="21"/>
        </w:rPr>
        <w:fldChar w:fldCharType="end"/>
      </w:r>
      <w:r w:rsidRPr="00CE782A">
        <w:rPr>
          <w:rFonts w:ascii="Times" w:hAnsi="Times" w:cs="Times New Roman"/>
          <w:sz w:val="21"/>
        </w:rPr>
        <w:t xml:space="preserve">. </w:t>
      </w:r>
      <w:r w:rsidRPr="00CE782A">
        <w:rPr>
          <w:rFonts w:ascii="Times" w:hAnsi="Times" w:cs="Times New Roman"/>
          <w:sz w:val="21"/>
          <w:lang w:eastAsia="ja-JP"/>
        </w:rPr>
        <w:t>The oxidation rate of Fe(II) controls, in part, the steady-state concentration of Fe(II) and, as a consequence, the bioavailable Fe pool.</w:t>
      </w:r>
      <w:r w:rsidRPr="00CE782A">
        <w:rPr>
          <w:rFonts w:ascii="Times" w:hAnsi="Times" w:cs="Times New Roman"/>
          <w:sz w:val="21"/>
        </w:rPr>
        <w:t xml:space="preserve"> </w:t>
      </w:r>
    </w:p>
    <w:p w14:paraId="2AD7171E" w14:textId="77777777" w:rsidR="00991DFC" w:rsidRDefault="00991DFC" w:rsidP="00FE42BF">
      <w:pPr>
        <w:widowControl w:val="0"/>
        <w:autoSpaceDE w:val="0"/>
        <w:autoSpaceDN w:val="0"/>
        <w:adjustRightInd w:val="0"/>
        <w:rPr>
          <w:rFonts w:ascii="Times" w:hAnsi="Times" w:cs="Times New Roman"/>
          <w:sz w:val="21"/>
        </w:rPr>
      </w:pPr>
    </w:p>
    <w:p w14:paraId="5D1987EA" w14:textId="77777777" w:rsidR="00991DFC" w:rsidRDefault="00984B4F" w:rsidP="00991DFC">
      <w:pPr>
        <w:widowControl w:val="0"/>
        <w:autoSpaceDE w:val="0"/>
        <w:autoSpaceDN w:val="0"/>
        <w:adjustRightInd w:val="0"/>
        <w:rPr>
          <w:rFonts w:ascii="Times" w:hAnsi="Times" w:cs="Times New Roman"/>
          <w:sz w:val="21"/>
        </w:rPr>
      </w:pPr>
      <w:r w:rsidRPr="00CE782A">
        <w:rPr>
          <w:rFonts w:ascii="Times" w:hAnsi="Times"/>
          <w:sz w:val="21"/>
        </w:rPr>
        <w:t xml:space="preserve">The Fe(II) oxidation kinetics has been studied in seawater of the North Atlantic Ocean. </w:t>
      </w:r>
      <w:r w:rsidRPr="00CE782A">
        <w:rPr>
          <w:rFonts w:ascii="Times" w:hAnsi="Times" w:cs="Times New Roman"/>
          <w:sz w:val="21"/>
        </w:rPr>
        <w:t xml:space="preserve">The spatial distribution of the samples affected the oxidation rate of Fe(II) due to the chemical characteristics of each water mass sampled. Faster Fe(II) oxidation rates were observed within the chlorophyll maximum, in surface and coastal </w:t>
      </w:r>
      <w:bookmarkStart w:id="0" w:name="_GoBack"/>
      <w:r w:rsidRPr="00CE782A">
        <w:rPr>
          <w:rFonts w:ascii="Times" w:hAnsi="Times" w:cs="Times New Roman"/>
          <w:sz w:val="21"/>
        </w:rPr>
        <w:t xml:space="preserve">samples than in deep waters related with the remineralization state of the organic matter. </w:t>
      </w:r>
    </w:p>
    <w:p w14:paraId="434C5466" w14:textId="77777777" w:rsidR="00991DFC" w:rsidRDefault="00991DFC" w:rsidP="00991DFC">
      <w:pPr>
        <w:widowControl w:val="0"/>
        <w:autoSpaceDE w:val="0"/>
        <w:autoSpaceDN w:val="0"/>
        <w:adjustRightInd w:val="0"/>
        <w:rPr>
          <w:rFonts w:ascii="Times" w:hAnsi="Times" w:cs="Times New Roman"/>
          <w:sz w:val="21"/>
        </w:rPr>
      </w:pPr>
    </w:p>
    <w:p w14:paraId="4E05639B" w14:textId="377FF7A5" w:rsidR="00984B4F" w:rsidRPr="00CE782A" w:rsidRDefault="00984B4F" w:rsidP="00991DFC">
      <w:pPr>
        <w:widowControl w:val="0"/>
        <w:autoSpaceDE w:val="0"/>
        <w:autoSpaceDN w:val="0"/>
        <w:adjustRightInd w:val="0"/>
        <w:rPr>
          <w:rFonts w:ascii="Times" w:hAnsi="Times" w:cs="Times New Roman"/>
          <w:sz w:val="21"/>
        </w:rPr>
      </w:pPr>
      <w:r w:rsidRPr="00CE782A">
        <w:rPr>
          <w:rFonts w:ascii="Times" w:hAnsi="Times" w:cs="Times New Roman"/>
          <w:color w:val="000000"/>
          <w:sz w:val="21"/>
        </w:rPr>
        <w:t xml:space="preserve">The studies of </w:t>
      </w:r>
      <w:r w:rsidRPr="00CE782A">
        <w:rPr>
          <w:rFonts w:ascii="Times" w:eastAsia="Times New Roman" w:hAnsi="Times" w:cs="Times New Roman"/>
          <w:sz w:val="21"/>
        </w:rPr>
        <w:t>Fe(II) oxidation kinetics</w:t>
      </w:r>
      <w:r w:rsidRPr="00CE782A">
        <w:rPr>
          <w:rFonts w:ascii="Times" w:hAnsi="Times"/>
          <w:sz w:val="21"/>
        </w:rPr>
        <w:t xml:space="preserve"> in natural conditions </w:t>
      </w:r>
      <w:r w:rsidRPr="00CE782A">
        <w:rPr>
          <w:rFonts w:ascii="Times" w:eastAsia="Times New Roman" w:hAnsi="Times" w:cs="Times New Roman"/>
          <w:sz w:val="21"/>
        </w:rPr>
        <w:t xml:space="preserve">carried out in the </w:t>
      </w:r>
      <w:r w:rsidRPr="00CE782A">
        <w:rPr>
          <w:rFonts w:ascii="Times" w:hAnsi="Times" w:cs="Times New Roman"/>
          <w:sz w:val="21"/>
        </w:rPr>
        <w:t>Subarctic North Atlantic and in the Labrador Sea show that temperature, pH and salinity were the master variables controlling the Fe(II) oxidation kineti</w:t>
      </w:r>
      <w:bookmarkEnd w:id="0"/>
      <w:r w:rsidRPr="00CE782A">
        <w:rPr>
          <w:rFonts w:ascii="Times" w:hAnsi="Times" w:cs="Times New Roman"/>
          <w:sz w:val="21"/>
        </w:rPr>
        <w:t xml:space="preserve">cs. However, the sources and characteristics of the organic matter present were important factors influencing the oxidation of Fe(II), displaying both positive and negative effects on the Fe(II) oxidation rate. A general equation for the oxidation rate was obtained which allows computation of Fe(II) oxidation rate taking into account the effects of temperature, pH and salinity under natural conditions for the Subarctic North Atlantic and Labrador Sea. </w:t>
      </w:r>
      <w:r w:rsidR="00FE42BF" w:rsidRPr="00CE782A">
        <w:rPr>
          <w:rFonts w:ascii="Times" w:hAnsi="Times" w:cs="Times New Roman"/>
          <w:sz w:val="21"/>
        </w:rPr>
        <w:t>And a</w:t>
      </w:r>
      <w:r w:rsidRPr="00CE782A">
        <w:rPr>
          <w:rFonts w:ascii="Times" w:hAnsi="Times" w:cs="Times New Roman"/>
          <w:sz w:val="21"/>
        </w:rPr>
        <w:t xml:space="preserve"> novel approach was applied to the oxidation kinetics of Fe(II) in the Labrador Sea, which allowed to determine the average contribution of the organic matter over the inorganic effect.</w:t>
      </w:r>
    </w:p>
    <w:p w14:paraId="7C1A9382" w14:textId="37A4932F" w:rsidR="004422AA" w:rsidRDefault="00CE782A" w:rsidP="00FE42BF">
      <w:pPr>
        <w:widowControl w:val="0"/>
        <w:autoSpaceDE w:val="0"/>
        <w:autoSpaceDN w:val="0"/>
        <w:adjustRightInd w:val="0"/>
        <w:rPr>
          <w:rFonts w:ascii="Times" w:hAnsi="Times" w:cs="Times New Roman"/>
          <w:sz w:val="22"/>
        </w:rPr>
      </w:pPr>
      <w:r w:rsidRPr="004422AA">
        <w:rPr>
          <w:rFonts w:ascii="Times" w:hAnsi="Times" w:cs="Times New Roman"/>
          <w:noProof/>
          <w:sz w:val="22"/>
          <w:lang w:val="es-ES_tradnl" w:eastAsia="es-ES_tradnl"/>
        </w:rPr>
        <w:drawing>
          <wp:anchor distT="0" distB="0" distL="114300" distR="114300" simplePos="0" relativeHeight="251658240" behindDoc="0" locked="0" layoutInCell="1" allowOverlap="1" wp14:anchorId="05B3F7EC" wp14:editId="13D11A56">
            <wp:simplePos x="0" y="0"/>
            <wp:positionH relativeFrom="column">
              <wp:posOffset>2447394</wp:posOffset>
            </wp:positionH>
            <wp:positionV relativeFrom="paragraph">
              <wp:posOffset>117531</wp:posOffset>
            </wp:positionV>
            <wp:extent cx="3328670" cy="236268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rotWithShape="1">
                    <a:blip r:embed="rId5">
                      <a:extLst>
                        <a:ext uri="{28A0092B-C50C-407E-A947-70E740481C1C}">
                          <a14:useLocalDpi xmlns:a14="http://schemas.microsoft.com/office/drawing/2010/main" val="0"/>
                        </a:ext>
                      </a:extLst>
                    </a:blip>
                    <a:srcRect b="6042"/>
                    <a:stretch/>
                  </pic:blipFill>
                  <pic:spPr bwMode="auto">
                    <a:xfrm>
                      <a:off x="0" y="0"/>
                      <a:ext cx="3328670" cy="236268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cs="Times New Roman"/>
          <w:noProof/>
          <w:sz w:val="22"/>
          <w:lang w:val="es-ES_tradnl" w:eastAsia="es-ES_tradnl"/>
        </w:rPr>
        <w:drawing>
          <wp:anchor distT="0" distB="0" distL="114300" distR="114300" simplePos="0" relativeHeight="251659264" behindDoc="0" locked="0" layoutInCell="1" allowOverlap="1" wp14:anchorId="497D2924" wp14:editId="3A085E95">
            <wp:simplePos x="0" y="0"/>
            <wp:positionH relativeFrom="column">
              <wp:posOffset>618594</wp:posOffset>
            </wp:positionH>
            <wp:positionV relativeFrom="paragraph">
              <wp:posOffset>117531</wp:posOffset>
            </wp:positionV>
            <wp:extent cx="1828800" cy="22929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6">
                      <a:extLst>
                        <a:ext uri="{28A0092B-C50C-407E-A947-70E740481C1C}">
                          <a14:useLocalDpi xmlns:a14="http://schemas.microsoft.com/office/drawing/2010/main" val="0"/>
                        </a:ext>
                      </a:extLst>
                    </a:blip>
                    <a:stretch>
                      <a:fillRect/>
                    </a:stretch>
                  </pic:blipFill>
                  <pic:spPr>
                    <a:xfrm>
                      <a:off x="0" y="0"/>
                      <a:ext cx="1828800" cy="2292985"/>
                    </a:xfrm>
                    <a:prstGeom prst="rect">
                      <a:avLst/>
                    </a:prstGeom>
                  </pic:spPr>
                </pic:pic>
              </a:graphicData>
            </a:graphic>
            <wp14:sizeRelH relativeFrom="page">
              <wp14:pctWidth>0</wp14:pctWidth>
            </wp14:sizeRelH>
            <wp14:sizeRelV relativeFrom="page">
              <wp14:pctHeight>0</wp14:pctHeight>
            </wp14:sizeRelV>
          </wp:anchor>
        </w:drawing>
      </w:r>
    </w:p>
    <w:p w14:paraId="2299EE6B" w14:textId="6DC848FA" w:rsidR="004422AA" w:rsidRDefault="004422AA" w:rsidP="00FE42BF">
      <w:pPr>
        <w:widowControl w:val="0"/>
        <w:autoSpaceDE w:val="0"/>
        <w:autoSpaceDN w:val="0"/>
        <w:adjustRightInd w:val="0"/>
        <w:rPr>
          <w:rFonts w:ascii="Times" w:hAnsi="Times" w:cs="Times New Roman"/>
          <w:sz w:val="22"/>
        </w:rPr>
      </w:pPr>
    </w:p>
    <w:p w14:paraId="065C5305" w14:textId="0F4BAFD6" w:rsidR="004422AA" w:rsidRPr="000C6792" w:rsidRDefault="004422AA" w:rsidP="00FE42BF">
      <w:pPr>
        <w:widowControl w:val="0"/>
        <w:autoSpaceDE w:val="0"/>
        <w:autoSpaceDN w:val="0"/>
        <w:adjustRightInd w:val="0"/>
        <w:rPr>
          <w:rFonts w:ascii="Times" w:hAnsi="Times" w:cs="Times New Roman"/>
          <w:sz w:val="22"/>
        </w:rPr>
      </w:pPr>
    </w:p>
    <w:p w14:paraId="05977E8F" w14:textId="77777777" w:rsidR="00C92AF1" w:rsidRPr="000C6792" w:rsidRDefault="00C92AF1" w:rsidP="00984B4F">
      <w:pPr>
        <w:rPr>
          <w:rFonts w:ascii="Times" w:hAnsi="Times" w:cs="Times New Roman"/>
          <w:sz w:val="22"/>
        </w:rPr>
      </w:pPr>
    </w:p>
    <w:p w14:paraId="488D6C52" w14:textId="77777777" w:rsidR="00FE42BF" w:rsidRPr="000C6792" w:rsidRDefault="00FE42BF" w:rsidP="00984B4F">
      <w:pPr>
        <w:rPr>
          <w:rFonts w:ascii="Times" w:hAnsi="Times" w:cs="Times New Roman"/>
          <w:sz w:val="22"/>
        </w:rPr>
      </w:pPr>
    </w:p>
    <w:p w14:paraId="6363802E" w14:textId="77777777" w:rsidR="004422AA" w:rsidRDefault="004422AA" w:rsidP="00984B4F">
      <w:pPr>
        <w:rPr>
          <w:rFonts w:ascii="Times" w:hAnsi="Times" w:cs="Times New Roman"/>
          <w:b/>
          <w:sz w:val="22"/>
        </w:rPr>
      </w:pPr>
    </w:p>
    <w:p w14:paraId="7B395AB8" w14:textId="77777777" w:rsidR="004422AA" w:rsidRDefault="004422AA" w:rsidP="00984B4F">
      <w:pPr>
        <w:rPr>
          <w:rFonts w:ascii="Times" w:hAnsi="Times" w:cs="Times New Roman"/>
          <w:b/>
          <w:sz w:val="22"/>
        </w:rPr>
      </w:pPr>
    </w:p>
    <w:p w14:paraId="625A4844" w14:textId="77777777" w:rsidR="004422AA" w:rsidRDefault="004422AA" w:rsidP="00984B4F">
      <w:pPr>
        <w:rPr>
          <w:rFonts w:ascii="Times" w:hAnsi="Times" w:cs="Times New Roman"/>
          <w:b/>
          <w:sz w:val="22"/>
        </w:rPr>
      </w:pPr>
    </w:p>
    <w:p w14:paraId="3C93499F" w14:textId="77777777" w:rsidR="004422AA" w:rsidRDefault="004422AA" w:rsidP="00984B4F">
      <w:pPr>
        <w:rPr>
          <w:rFonts w:ascii="Times" w:hAnsi="Times" w:cs="Times New Roman"/>
          <w:b/>
          <w:sz w:val="22"/>
        </w:rPr>
      </w:pPr>
    </w:p>
    <w:p w14:paraId="797C2855" w14:textId="77777777" w:rsidR="004422AA" w:rsidRDefault="004422AA" w:rsidP="00984B4F">
      <w:pPr>
        <w:rPr>
          <w:rFonts w:ascii="Times" w:hAnsi="Times" w:cs="Times New Roman"/>
          <w:b/>
          <w:sz w:val="22"/>
        </w:rPr>
      </w:pPr>
    </w:p>
    <w:p w14:paraId="2B244156" w14:textId="77777777" w:rsidR="004422AA" w:rsidRDefault="004422AA" w:rsidP="00984B4F">
      <w:pPr>
        <w:rPr>
          <w:rFonts w:ascii="Times" w:hAnsi="Times" w:cs="Times New Roman"/>
          <w:b/>
          <w:sz w:val="22"/>
        </w:rPr>
      </w:pPr>
    </w:p>
    <w:p w14:paraId="28EB4ED8" w14:textId="77777777" w:rsidR="004422AA" w:rsidRDefault="004422AA" w:rsidP="00984B4F">
      <w:pPr>
        <w:rPr>
          <w:rFonts w:ascii="Times" w:hAnsi="Times" w:cs="Times New Roman"/>
          <w:b/>
          <w:sz w:val="22"/>
        </w:rPr>
      </w:pPr>
    </w:p>
    <w:p w14:paraId="663C7CB3" w14:textId="77777777" w:rsidR="004422AA" w:rsidRDefault="004422AA" w:rsidP="00984B4F">
      <w:pPr>
        <w:rPr>
          <w:rFonts w:ascii="Times" w:hAnsi="Times" w:cs="Times New Roman"/>
          <w:b/>
          <w:sz w:val="22"/>
        </w:rPr>
      </w:pPr>
    </w:p>
    <w:p w14:paraId="3988BCC3" w14:textId="77777777" w:rsidR="004422AA" w:rsidRDefault="004422AA" w:rsidP="00984B4F">
      <w:pPr>
        <w:rPr>
          <w:rFonts w:ascii="Times" w:hAnsi="Times" w:cs="Times New Roman"/>
          <w:b/>
          <w:sz w:val="22"/>
        </w:rPr>
      </w:pPr>
    </w:p>
    <w:p w14:paraId="4DBE6798" w14:textId="77777777" w:rsidR="004422AA" w:rsidRDefault="004422AA" w:rsidP="00984B4F">
      <w:pPr>
        <w:rPr>
          <w:rFonts w:ascii="Times" w:hAnsi="Times" w:cs="Times New Roman"/>
          <w:b/>
          <w:sz w:val="22"/>
        </w:rPr>
      </w:pPr>
    </w:p>
    <w:p w14:paraId="65AA48D1" w14:textId="77777777" w:rsidR="00CE782A" w:rsidRDefault="00CE782A" w:rsidP="00CE782A">
      <w:pPr>
        <w:pStyle w:val="EndNoteBibliography"/>
        <w:rPr>
          <w:rFonts w:ascii="Times" w:hAnsi="Times"/>
          <w:noProof/>
          <w:sz w:val="20"/>
          <w:lang w:val="en-US"/>
        </w:rPr>
      </w:pPr>
    </w:p>
    <w:p w14:paraId="57EC1933" w14:textId="77777777" w:rsidR="00CE782A" w:rsidRDefault="00CE782A" w:rsidP="00927FCB">
      <w:pPr>
        <w:pStyle w:val="EndNoteBibliography"/>
        <w:ind w:left="720" w:hanging="720"/>
        <w:rPr>
          <w:rFonts w:ascii="Times" w:hAnsi="Times"/>
          <w:noProof/>
          <w:sz w:val="18"/>
          <w:lang w:val="en-US"/>
        </w:rPr>
      </w:pPr>
    </w:p>
    <w:p w14:paraId="79A57CF7" w14:textId="77777777" w:rsidR="00927FCB" w:rsidRPr="00CE782A" w:rsidRDefault="00927FCB" w:rsidP="00927FCB">
      <w:pPr>
        <w:pStyle w:val="EndNoteBibliography"/>
        <w:ind w:left="720" w:hanging="720"/>
        <w:rPr>
          <w:rFonts w:ascii="Times" w:hAnsi="Times"/>
          <w:noProof/>
          <w:sz w:val="18"/>
        </w:rPr>
      </w:pPr>
      <w:r w:rsidRPr="00CE782A">
        <w:rPr>
          <w:rFonts w:ascii="Times" w:hAnsi="Times"/>
          <w:noProof/>
          <w:sz w:val="18"/>
          <w:lang w:val="en-US"/>
        </w:rPr>
        <w:t>González-Davila, M., Santana-Casiano, J.M. and Millero, F.J., 2005. Oxidation of iron (II) nanomolar with H</w:t>
      </w:r>
      <w:r w:rsidRPr="00CE782A">
        <w:rPr>
          <w:rFonts w:ascii="Times" w:hAnsi="Times"/>
          <w:noProof/>
          <w:sz w:val="18"/>
          <w:vertAlign w:val="subscript"/>
          <w:lang w:val="en-US"/>
        </w:rPr>
        <w:t>2</w:t>
      </w:r>
      <w:r w:rsidRPr="00CE782A">
        <w:rPr>
          <w:rFonts w:ascii="Times" w:hAnsi="Times"/>
          <w:noProof/>
          <w:sz w:val="18"/>
          <w:lang w:val="en-US"/>
        </w:rPr>
        <w:t>O</w:t>
      </w:r>
      <w:r w:rsidRPr="00CE782A">
        <w:rPr>
          <w:rFonts w:ascii="Times" w:hAnsi="Times"/>
          <w:noProof/>
          <w:sz w:val="18"/>
          <w:vertAlign w:val="subscript"/>
          <w:lang w:val="en-US"/>
        </w:rPr>
        <w:t>2</w:t>
      </w:r>
      <w:r w:rsidRPr="00CE782A">
        <w:rPr>
          <w:rFonts w:ascii="Times" w:hAnsi="Times"/>
          <w:noProof/>
          <w:sz w:val="18"/>
          <w:lang w:val="en-US"/>
        </w:rPr>
        <w:t xml:space="preserve"> in seawater. </w:t>
      </w:r>
      <w:r w:rsidRPr="00CE782A">
        <w:rPr>
          <w:rFonts w:ascii="Times" w:hAnsi="Times"/>
          <w:noProof/>
          <w:sz w:val="18"/>
        </w:rPr>
        <w:t>Geochimica et Cosmochimica Acta, 69(1): 83-93.</w:t>
      </w:r>
    </w:p>
    <w:p w14:paraId="4751FB1D" w14:textId="77777777" w:rsidR="00927FCB" w:rsidRPr="00CE782A" w:rsidRDefault="00927FCB" w:rsidP="00927FCB">
      <w:pPr>
        <w:pStyle w:val="EndNoteBibliography"/>
        <w:ind w:left="720" w:hanging="720"/>
        <w:rPr>
          <w:rFonts w:ascii="Times" w:hAnsi="Times"/>
          <w:noProof/>
          <w:sz w:val="18"/>
          <w:lang w:val="en-US"/>
        </w:rPr>
      </w:pPr>
      <w:r w:rsidRPr="00CE782A">
        <w:rPr>
          <w:rFonts w:ascii="Times" w:hAnsi="Times"/>
          <w:noProof/>
          <w:sz w:val="18"/>
          <w:lang w:val="en-US"/>
        </w:rPr>
        <w:t>Hudson, R.J., Morel, F.M. and Morel, F., 1990. Iron transport in marine phytoplankton: Kinetics of cellular and medium coordination reactions. Limnol. Oceanogr, 35(5): 1002-1020.</w:t>
      </w:r>
    </w:p>
    <w:p w14:paraId="4D6903A3" w14:textId="77777777" w:rsidR="00927FCB" w:rsidRPr="00CE782A" w:rsidRDefault="00927FCB" w:rsidP="00927FCB">
      <w:pPr>
        <w:pStyle w:val="EndNoteBibliography"/>
        <w:ind w:left="720" w:hanging="720"/>
        <w:rPr>
          <w:rFonts w:ascii="Times" w:hAnsi="Times"/>
          <w:noProof/>
          <w:sz w:val="18"/>
          <w:lang w:val="en-US"/>
        </w:rPr>
      </w:pPr>
      <w:r w:rsidRPr="00CE782A">
        <w:rPr>
          <w:rFonts w:ascii="Times" w:hAnsi="Times"/>
          <w:noProof/>
          <w:sz w:val="18"/>
          <w:lang w:val="en-US"/>
        </w:rPr>
        <w:t>Laglera, L.M. and van den Berg, C.M.G., 2007. Wavelength Dependence of the Photochemical Reduction of Iron in Arctic Seawater. Environmental Science &amp; Technology, 41(7): 2296-2302.</w:t>
      </w:r>
    </w:p>
    <w:p w14:paraId="451EF53E" w14:textId="77777777" w:rsidR="00C92AF1" w:rsidRPr="00CE782A" w:rsidRDefault="00C92AF1" w:rsidP="00C92AF1">
      <w:pPr>
        <w:pStyle w:val="EndNoteBibliography"/>
        <w:ind w:left="720" w:hanging="720"/>
        <w:rPr>
          <w:rFonts w:ascii="Times" w:hAnsi="Times"/>
          <w:noProof/>
          <w:sz w:val="18"/>
          <w:lang w:val="en-US"/>
        </w:rPr>
      </w:pPr>
      <w:r w:rsidRPr="00CE782A">
        <w:rPr>
          <w:rFonts w:ascii="Times" w:hAnsi="Times"/>
          <w:noProof/>
          <w:sz w:val="18"/>
          <w:lang w:val="en-US"/>
        </w:rPr>
        <w:t>Martin, J.H., Gordon, M. and Fitzwater, S.E., 1991. The case for iron. Limnology and Oceanography, 36(8): 1793-1802.</w:t>
      </w:r>
    </w:p>
    <w:p w14:paraId="74764E86" w14:textId="77777777" w:rsidR="00927FCB" w:rsidRPr="00CE782A" w:rsidRDefault="00927FCB" w:rsidP="00927FCB">
      <w:pPr>
        <w:pStyle w:val="EndNoteBibliography"/>
        <w:ind w:left="720" w:hanging="720"/>
        <w:rPr>
          <w:rFonts w:ascii="Times" w:hAnsi="Times"/>
          <w:noProof/>
          <w:sz w:val="18"/>
        </w:rPr>
      </w:pPr>
      <w:r w:rsidRPr="00CE782A">
        <w:rPr>
          <w:rFonts w:ascii="Times" w:hAnsi="Times"/>
          <w:noProof/>
          <w:sz w:val="18"/>
          <w:lang w:val="en-US"/>
        </w:rPr>
        <w:t xml:space="preserve">Santana-Casiano, J.M., González-Dávila, M. and Millero, F.J., 2005. Oxidation of nanomolar levels of Fe (II) with oxygen in natural waters. </w:t>
      </w:r>
      <w:r w:rsidRPr="00CE782A">
        <w:rPr>
          <w:rFonts w:ascii="Times" w:hAnsi="Times"/>
          <w:noProof/>
          <w:sz w:val="18"/>
        </w:rPr>
        <w:t xml:space="preserve">Environmental science &amp; technology, 39(7): 2073-2079. </w:t>
      </w:r>
    </w:p>
    <w:p w14:paraId="2950B411" w14:textId="77777777" w:rsidR="00C92AF1" w:rsidRPr="00CE782A" w:rsidRDefault="00C92AF1" w:rsidP="00C92AF1">
      <w:pPr>
        <w:pStyle w:val="EndNoteBibliography"/>
        <w:ind w:left="720" w:hanging="720"/>
        <w:rPr>
          <w:rFonts w:ascii="Times" w:hAnsi="Times"/>
          <w:noProof/>
          <w:sz w:val="18"/>
          <w:lang w:val="en-US"/>
        </w:rPr>
      </w:pPr>
      <w:r w:rsidRPr="00CE782A">
        <w:rPr>
          <w:rFonts w:ascii="Times" w:hAnsi="Times"/>
          <w:noProof/>
          <w:sz w:val="18"/>
          <w:lang w:val="en-US"/>
        </w:rPr>
        <w:lastRenderedPageBreak/>
        <w:t>Sunda, W.G., Swift, D.G. and Huntsman, S.A., 1991. Low iron requirement for growth in oceanic phytoplankton. Nature, 351(6321): 55.</w:t>
      </w:r>
    </w:p>
    <w:p w14:paraId="50BD5D14" w14:textId="79AF547A" w:rsidR="00927FCB" w:rsidRPr="00CE782A" w:rsidRDefault="00C92AF1" w:rsidP="00927FCB">
      <w:pPr>
        <w:pStyle w:val="EndNoteBibliography"/>
        <w:ind w:left="720" w:hanging="720"/>
        <w:rPr>
          <w:rFonts w:ascii="Times" w:hAnsi="Times"/>
          <w:noProof/>
          <w:sz w:val="18"/>
        </w:rPr>
      </w:pPr>
      <w:r w:rsidRPr="00CE782A">
        <w:rPr>
          <w:rFonts w:ascii="Times" w:hAnsi="Times"/>
          <w:noProof/>
          <w:sz w:val="18"/>
          <w:lang w:val="en-US"/>
        </w:rPr>
        <w:t xml:space="preserve">Ye, Y., Völker, C. and Wolf-Gladrow, D.A., 2009. A model of Fe speciation and biogeochemistry at the Tropical Eastern North Atlantic Time-Series Observatory site. </w:t>
      </w:r>
      <w:r w:rsidRPr="00CE782A">
        <w:rPr>
          <w:rFonts w:ascii="Times" w:hAnsi="Times"/>
          <w:noProof/>
          <w:sz w:val="18"/>
        </w:rPr>
        <w:t>Biogeosciences, 6(10): 2041-2061.</w:t>
      </w:r>
    </w:p>
    <w:sectPr w:rsidR="00927FCB" w:rsidRPr="00CE782A" w:rsidSect="004422AA">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9"/>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B4F"/>
    <w:rsid w:val="000C6792"/>
    <w:rsid w:val="00355DB9"/>
    <w:rsid w:val="004422AA"/>
    <w:rsid w:val="00662142"/>
    <w:rsid w:val="00927FCB"/>
    <w:rsid w:val="00984B4F"/>
    <w:rsid w:val="00991DFC"/>
    <w:rsid w:val="009A1028"/>
    <w:rsid w:val="00C53C90"/>
    <w:rsid w:val="00C92AF1"/>
    <w:rsid w:val="00CE782A"/>
    <w:rsid w:val="00FE42B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C77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B4F"/>
    <w:pPr>
      <w:ind w:left="567"/>
      <w:jc w:val="both"/>
    </w:pPr>
    <w:rPr>
      <w:rFonts w:ascii="Times New Roman" w:hAnsi="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dNoteBibliography">
    <w:name w:val="EndNote Bibliography"/>
    <w:basedOn w:val="Normal"/>
    <w:rsid w:val="00C92AF1"/>
    <w:pPr>
      <w:ind w:left="0"/>
      <w:jc w:val="left"/>
    </w:pPr>
    <w:rPr>
      <w:rFonts w:ascii="Cambria" w:eastAsiaTheme="minorEastAsia" w:hAnsi="Cambria"/>
      <w:lang w:val="es-ES" w:eastAsia="es-ES"/>
    </w:rPr>
  </w:style>
  <w:style w:type="paragraph" w:styleId="Textodeglobo">
    <w:name w:val="Balloon Text"/>
    <w:basedOn w:val="Normal"/>
    <w:link w:val="TextodegloboCar"/>
    <w:uiPriority w:val="99"/>
    <w:semiHidden/>
    <w:unhideWhenUsed/>
    <w:rsid w:val="004422A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22AA"/>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ti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B55BEFD-C9EE-2A4A-A77A-1D7DEC11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1730</Words>
  <Characters>9519</Characters>
  <Application>Microsoft Macintosh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santana gonzález</dc:creator>
  <cp:keywords/>
  <dc:description/>
  <cp:lastModifiedBy>carolina santana gonzález</cp:lastModifiedBy>
  <cp:revision>9</cp:revision>
  <dcterms:created xsi:type="dcterms:W3CDTF">2019-10-19T20:17:00Z</dcterms:created>
  <dcterms:modified xsi:type="dcterms:W3CDTF">2019-10-27T11:21:00Z</dcterms:modified>
</cp:coreProperties>
</file>